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E658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1A34A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D04373" w:rsidRPr="001A34A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A34AE" w:rsidRDefault="00083A57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A34AE">
              <w:rPr>
                <w:rFonts w:ascii="Times New Roman" w:hAnsi="Times New Roman" w:cs="Times New Roman"/>
              </w:rPr>
              <w:t xml:space="preserve"> в МФЦ</w:t>
            </w:r>
            <w:r w:rsidR="0070015D" w:rsidRPr="001A34AE">
              <w:rPr>
                <w:rFonts w:ascii="Times New Roman" w:hAnsi="Times New Roman" w:cs="Times New Roman"/>
              </w:rPr>
              <w:t>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сту обращ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 требован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ям действу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щего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тельства (о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сутствие ре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визитов,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писей, истеч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срока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государ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категории на получение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186FC8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</w:t>
            </w:r>
            <w:r w:rsidR="00F7316D" w:rsidRPr="001A34AE">
              <w:rPr>
                <w:rFonts w:ascii="Times New Roman" w:hAnsi="Times New Roman" w:cs="Times New Roman"/>
              </w:rPr>
              <w:t>документ, удостовер</w:t>
            </w:r>
            <w:r w:rsidR="00F7316D" w:rsidRPr="001A34AE">
              <w:rPr>
                <w:rFonts w:ascii="Times New Roman" w:hAnsi="Times New Roman" w:cs="Times New Roman"/>
              </w:rPr>
              <w:t>я</w:t>
            </w:r>
            <w:r w:rsidR="00F7316D" w:rsidRPr="001A34AE">
              <w:rPr>
                <w:rFonts w:ascii="Times New Roman" w:hAnsi="Times New Roman" w:cs="Times New Roman"/>
              </w:rPr>
              <w:t>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ющий право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интересов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стей,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нений,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ждений 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енно-учебных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сти,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находящихся в местах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шения своб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ды, которые удостоверены начальником соответств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ющего места лишения св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 xml:space="preserve">шеннолетних дееспособных граждан,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в учрежден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ях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цией этого учреждения или руков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дителем (его заместит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лем)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ствующего органа соц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альной защ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удостовер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гражданина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полн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мочия на представл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интересов совершенн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летних, де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место проживания несоверше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явителей указаны несовершеннолетние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  <w:r w:rsidR="007529A1"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Pr="001A34AE">
              <w:rPr>
                <w:rFonts w:ascii="Times New Roman" w:hAnsi="Times New Roman" w:cs="Times New Roman"/>
                <w:b/>
              </w:rPr>
              <w:t>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ственный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подтвержд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ющая, что ранее гра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данами право на прив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тизацию не было и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пользовано по прежн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</w:t>
            </w:r>
            <w:r w:rsidR="00D04373" w:rsidRPr="001A34AE">
              <w:rPr>
                <w:rFonts w:ascii="Times New Roman" w:hAnsi="Times New Roman" w:cs="Times New Roman"/>
                <w:b/>
              </w:rPr>
              <w:t>д</w:t>
            </w:r>
            <w:r w:rsidR="00D04373"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t xml:space="preserve"> 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становления администрации и договора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 xml:space="preserve">номоченный на </w:t>
            </w:r>
            <w:r w:rsidRPr="001A34AE">
              <w:rPr>
                <w:rFonts w:ascii="Times New Roman" w:hAnsi="Times New Roman" w:cs="Times New Roman"/>
              </w:rPr>
              <w:lastRenderedPageBreak/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EF7145" w:rsidP="00110299">
      <w:pPr>
        <w:pStyle w:val="ConsPlusNormal"/>
        <w:jc w:val="right"/>
      </w:pPr>
      <w:r w:rsidRPr="001A34AE">
        <w:t xml:space="preserve"> </w:t>
      </w:r>
      <w:r w:rsidR="00110299"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2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10" w:rsidRDefault="00041C10" w:rsidP="008C1A94">
      <w:pPr>
        <w:spacing w:after="0" w:line="240" w:lineRule="auto"/>
      </w:pPr>
      <w:r>
        <w:separator/>
      </w:r>
    </w:p>
  </w:endnote>
  <w:endnote w:type="continuationSeparator" w:id="0">
    <w:p w:rsidR="00041C10" w:rsidRDefault="00041C10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10" w:rsidRDefault="00041C10" w:rsidP="008C1A94">
      <w:pPr>
        <w:spacing w:after="0" w:line="240" w:lineRule="auto"/>
      </w:pPr>
      <w:r>
        <w:separator/>
      </w:r>
    </w:p>
  </w:footnote>
  <w:footnote w:type="continuationSeparator" w:id="0">
    <w:p w:rsidR="00041C10" w:rsidRDefault="00041C10" w:rsidP="008C1A94">
      <w:pPr>
        <w:spacing w:after="0" w:line="240" w:lineRule="auto"/>
      </w:pPr>
      <w:r>
        <w:continuationSeparator/>
      </w:r>
    </w:p>
  </w:footnote>
  <w:footnote w:id="1">
    <w:p w:rsidR="00E66A7C" w:rsidRDefault="00E66A7C">
      <w:pPr>
        <w:pStyle w:val="ad"/>
      </w:pPr>
      <w:r w:rsidRPr="001A34AE">
        <w:rPr>
          <w:rStyle w:val="af"/>
        </w:rPr>
        <w:footnoteRef/>
      </w:r>
      <w:r w:rsidRPr="001A34AE">
        <w:t xml:space="preserve"> </w:t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E66A7C" w:rsidRPr="00E66A7C" w:rsidRDefault="00E66A7C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E66A7C" w:rsidRPr="00E66A7C" w:rsidRDefault="00E66A7C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>
        <w:t xml:space="preserve"> </w:t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E66A7C" w:rsidRDefault="00E66A7C">
      <w:pPr>
        <w:pStyle w:val="ad"/>
      </w:pPr>
    </w:p>
  </w:footnote>
  <w:footnote w:id="4">
    <w:p w:rsidR="00E66A7C" w:rsidRPr="00E66A7C" w:rsidRDefault="00E66A7C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5">
    <w:p w:rsidR="0051189D" w:rsidRPr="0051189D" w:rsidRDefault="0051189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 w:rsidRPr="00511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6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1189D" w:rsidRPr="0051189D" w:rsidRDefault="0051189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CA59-675D-432A-92C0-9C2FE2A4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18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55</cp:revision>
  <dcterms:created xsi:type="dcterms:W3CDTF">2015-09-01T14:06:00Z</dcterms:created>
  <dcterms:modified xsi:type="dcterms:W3CDTF">2016-11-23T07:04:00Z</dcterms:modified>
</cp:coreProperties>
</file>